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515D5883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05197621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3CD58FFA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14:paraId="6801484E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14:paraId="143FB40D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AEB16C9" w14:textId="5CBD8D4B" w:rsidR="007E3B86" w:rsidRDefault="007E3B86" w:rsidP="001315C0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0F2619" w:rsidRPr="000F2619">
        <w:rPr>
          <w:rFonts w:ascii="Times New Roman" w:hAnsi="Times New Roman" w:cs="Times New Roman"/>
          <w:b/>
          <w:sz w:val="30"/>
          <w:szCs w:val="30"/>
        </w:rPr>
        <w:t>гр. София, ул.“Княз Борис I“ №162</w:t>
      </w:r>
      <w:r w:rsidR="001315C0" w:rsidRPr="001315C0">
        <w:rPr>
          <w:rFonts w:ascii="Times New Roman" w:hAnsi="Times New Roman" w:cs="Times New Roman"/>
          <w:b/>
          <w:sz w:val="30"/>
          <w:szCs w:val="30"/>
        </w:rPr>
        <w:t>, с рег. №</w:t>
      </w:r>
      <w:r w:rsidR="000F2619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0F2619" w:rsidRPr="000F2619">
        <w:rPr>
          <w:rFonts w:ascii="Times New Roman" w:hAnsi="Times New Roman" w:cs="Times New Roman"/>
          <w:b/>
          <w:sz w:val="30"/>
          <w:szCs w:val="30"/>
        </w:rPr>
        <w:t xml:space="preserve">100-31ПМ-033-058 </w:t>
      </w:r>
      <w:r w:rsidRPr="007E3B86">
        <w:rPr>
          <w:rFonts w:ascii="Times New Roman" w:hAnsi="Times New Roman" w:cs="Times New Roman"/>
          <w:b/>
          <w:sz w:val="30"/>
          <w:szCs w:val="30"/>
        </w:rPr>
        <w:t>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9581" w:type="dxa"/>
        <w:tblLook w:val="04A0" w:firstRow="1" w:lastRow="0" w:firstColumn="1" w:lastColumn="0" w:noHBand="0" w:noVBand="1"/>
      </w:tblPr>
      <w:tblGrid>
        <w:gridCol w:w="4431"/>
        <w:gridCol w:w="5150"/>
      </w:tblGrid>
      <w:tr w:rsidR="007E3B86" w14:paraId="02DFA868" w14:textId="77777777" w:rsidTr="006710D8">
        <w:trPr>
          <w:trHeight w:val="210"/>
        </w:trPr>
        <w:tc>
          <w:tcPr>
            <w:tcW w:w="3905" w:type="dxa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5676" w:type="dxa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6710D8">
        <w:trPr>
          <w:trHeight w:val="120"/>
        </w:trPr>
        <w:tc>
          <w:tcPr>
            <w:tcW w:w="3905" w:type="dxa"/>
          </w:tcPr>
          <w:p w14:paraId="594C511B" w14:textId="6739AA34" w:rsidR="007E3B86" w:rsidRDefault="000F2619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2055F604" wp14:editId="7FC76484">
                  <wp:extent cx="2676525" cy="2000105"/>
                  <wp:effectExtent l="0" t="0" r="0" b="635"/>
                  <wp:docPr id="6" name="Picture 6" descr="G:\Capture\2015-07-31_1634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Capture\2015-07-31_1634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935" cy="2014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6" w:type="dxa"/>
          </w:tcPr>
          <w:p w14:paraId="5FD062E8" w14:textId="2F26546B" w:rsidR="007E3B86" w:rsidRDefault="000F2619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13ED1F95" wp14:editId="35846CB7">
                  <wp:extent cx="2676525" cy="1994274"/>
                  <wp:effectExtent l="0" t="0" r="0" b="6350"/>
                  <wp:docPr id="7" name="Picture 7" descr="G:\Capture\2015-07-31_1634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:\Capture\2015-07-31_1634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5414" cy="2000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AC4AF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C598C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E2734A4" w14:textId="289454C9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0F2619" w:rsidRPr="000F2619">
        <w:rPr>
          <w:rFonts w:ascii="Times New Roman" w:hAnsi="Times New Roman" w:cs="Times New Roman"/>
          <w:sz w:val="24"/>
          <w:szCs w:val="24"/>
        </w:rPr>
        <w:t>гр. София, ул.“Княз Борис I“ №162, с рег. № 100-31ПМ-033-058</w:t>
      </w:r>
      <w:r w:rsidR="00565FB8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14:paraId="711B6D5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443F774E" w14:textId="2F598D0B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0F2619" w:rsidRPr="000F2619">
        <w:rPr>
          <w:rFonts w:ascii="Times New Roman" w:hAnsi="Times New Roman" w:cs="Times New Roman"/>
          <w:b/>
          <w:i/>
          <w:sz w:val="24"/>
          <w:szCs w:val="24"/>
        </w:rPr>
        <w:t>гр. София, ул.“Княз Борис I“</w:t>
      </w:r>
      <w:r w:rsidR="000F2619">
        <w:rPr>
          <w:rFonts w:ascii="Times New Roman" w:hAnsi="Times New Roman" w:cs="Times New Roman"/>
          <w:b/>
          <w:i/>
          <w:sz w:val="24"/>
          <w:szCs w:val="24"/>
        </w:rPr>
        <w:t xml:space="preserve"> №162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B1CBBDD" w14:textId="2938390B" w:rsidR="001D5C6C" w:rsidRPr="001D5C6C" w:rsidRDefault="00B87CA7" w:rsidP="001D5C6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D5C6C" w:rsidRPr="001D5C6C">
        <w:rPr>
          <w:rFonts w:ascii="Times New Roman" w:hAnsi="Times New Roman" w:cs="Times New Roman"/>
          <w:sz w:val="24"/>
          <w:szCs w:val="24"/>
        </w:rPr>
        <w:t xml:space="preserve">Сградата е построена 1934г . </w:t>
      </w:r>
      <w:r w:rsidR="001D5C6C">
        <w:rPr>
          <w:rFonts w:ascii="Times New Roman" w:hAnsi="Times New Roman" w:cs="Times New Roman"/>
          <w:sz w:val="24"/>
          <w:szCs w:val="24"/>
        </w:rPr>
        <w:t>С</w:t>
      </w:r>
      <w:r w:rsidR="001D5C6C" w:rsidRPr="001D5C6C">
        <w:rPr>
          <w:rFonts w:ascii="Times New Roman" w:hAnsi="Times New Roman" w:cs="Times New Roman"/>
          <w:sz w:val="24"/>
          <w:szCs w:val="24"/>
        </w:rPr>
        <w:t>ъстои от 5 надземни етажа, един подземен етаж-сутерен и подпокривно пространство-тавани. Вертикалната комуникация между етажите се осъществява с вътрешна двураменна стълба.  На първо надземно ниво са разположени два магазина със сервизни помещения към тях и един апартамент. За магазините са обособени самостоятелни входове откъм тротоара пред сградата. На втори и трети - жилищни етажи са разположени по два апартамента, на четвърти - жилищен етаж са обособени четири апартамента. Подземният етаж е с мазета.</w:t>
      </w:r>
    </w:p>
    <w:p w14:paraId="708C1011" w14:textId="77777777" w:rsidR="001D5C6C" w:rsidRDefault="001D5C6C" w:rsidP="001D5C6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D5C6C">
        <w:rPr>
          <w:rFonts w:ascii="Times New Roman" w:hAnsi="Times New Roman" w:cs="Times New Roman"/>
          <w:sz w:val="24"/>
          <w:szCs w:val="24"/>
        </w:rPr>
        <w:lastRenderedPageBreak/>
        <w:t>Конструктивната система е скелетно гредова от стоманобетон и тухлени преградни и ограждащи зидове от плътни тухли. Междуетажните плочи и стълбището са стоманобетонни, като стълбищните рамена и междинните площади са монолитно излети върху носещи тухлени зидове. Покривът е скатен. Покривната конструкция е дървена, изпълнена е дъсчена обшивка и покривна покривка от керамични керемиди. Отводняването е външно с улуци и водосточни тръби.</w:t>
      </w:r>
      <w:r w:rsidRPr="00FD6811">
        <w:rPr>
          <w:rFonts w:ascii="Times New Roman" w:hAnsi="Times New Roman" w:cs="Times New Roman"/>
          <w:sz w:val="24"/>
          <w:szCs w:val="24"/>
        </w:rPr>
        <w:t xml:space="preserve"> Дограмата</w:t>
      </w:r>
      <w:r w:rsidR="00FD6811" w:rsidRPr="00FD6811">
        <w:rPr>
          <w:rFonts w:ascii="Times New Roman" w:hAnsi="Times New Roman" w:cs="Times New Roman"/>
          <w:sz w:val="24"/>
          <w:szCs w:val="24"/>
        </w:rPr>
        <w:t xml:space="preserve"> на сградата </w:t>
      </w:r>
      <w:r w:rsidR="00C62861">
        <w:rPr>
          <w:rFonts w:ascii="Times New Roman" w:hAnsi="Times New Roman" w:cs="Times New Roman"/>
          <w:sz w:val="24"/>
          <w:szCs w:val="24"/>
        </w:rPr>
        <w:t xml:space="preserve">е </w:t>
      </w:r>
      <w:r w:rsidR="00FD6811" w:rsidRPr="00FD6811">
        <w:rPr>
          <w:rFonts w:ascii="Times New Roman" w:hAnsi="Times New Roman" w:cs="Times New Roman"/>
          <w:sz w:val="24"/>
          <w:szCs w:val="24"/>
        </w:rPr>
        <w:t>от 1987</w:t>
      </w:r>
      <w:r w:rsidR="00C62861">
        <w:rPr>
          <w:rFonts w:ascii="Times New Roman" w:hAnsi="Times New Roman" w:cs="Times New Roman"/>
          <w:sz w:val="24"/>
          <w:szCs w:val="24"/>
        </w:rPr>
        <w:t xml:space="preserve">г. и </w:t>
      </w:r>
      <w:r w:rsidR="00FD6811" w:rsidRPr="00FD6811">
        <w:rPr>
          <w:rFonts w:ascii="Times New Roman" w:hAnsi="Times New Roman" w:cs="Times New Roman"/>
          <w:sz w:val="24"/>
          <w:szCs w:val="24"/>
        </w:rPr>
        <w:t xml:space="preserve"> е слепена. Част от нея е подменена с алуминиева или PVC. </w:t>
      </w:r>
    </w:p>
    <w:p w14:paraId="744C073E" w14:textId="77777777" w:rsidR="001D5C6C" w:rsidRDefault="001D5C6C" w:rsidP="001D5C6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9D5D5D0" w14:textId="23BEBE20" w:rsidR="00C62861" w:rsidRPr="00FF131E" w:rsidRDefault="001D5C6C" w:rsidP="001D5C6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2861"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 w:rsidR="00C62861">
        <w:rPr>
          <w:rFonts w:ascii="Times New Roman" w:hAnsi="Times New Roman" w:cs="Times New Roman"/>
          <w:sz w:val="24"/>
          <w:szCs w:val="24"/>
        </w:rPr>
        <w:t xml:space="preserve"> </w:t>
      </w:r>
      <w:r w:rsidR="00C62861"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14:paraId="5B7860A1" w14:textId="77777777" w:rsidR="00C62861" w:rsidRPr="00FF131E" w:rsidRDefault="00C62861" w:rsidP="00C6286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341FF90D" w14:textId="3251EAA2" w:rsidR="00C62861" w:rsidRPr="00664723" w:rsidRDefault="00C62861" w:rsidP="00664723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4723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14:paraId="49A2252A" w14:textId="4A5F720B" w:rsidR="00C62861" w:rsidRPr="00664723" w:rsidRDefault="00C62861" w:rsidP="00664723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4723">
        <w:rPr>
          <w:rFonts w:ascii="Times New Roman" w:hAnsi="Times New Roman" w:cs="Times New Roman"/>
          <w:sz w:val="24"/>
          <w:szCs w:val="24"/>
        </w:rPr>
        <w:t>Топлинно изолиране на външни стени;</w:t>
      </w:r>
    </w:p>
    <w:p w14:paraId="3013AC27" w14:textId="66F61A21" w:rsidR="00543A55" w:rsidRDefault="00C62861" w:rsidP="002E6425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64723">
        <w:rPr>
          <w:rFonts w:ascii="Times New Roman" w:hAnsi="Times New Roman" w:cs="Times New Roman"/>
          <w:sz w:val="24"/>
          <w:szCs w:val="24"/>
        </w:rPr>
        <w:t>Топлинно изолиране на покрив;</w:t>
      </w:r>
    </w:p>
    <w:p w14:paraId="774534C2" w14:textId="654BDE56" w:rsidR="00477374" w:rsidRPr="00477374" w:rsidRDefault="00477374" w:rsidP="00477374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Топлинно изолиране на под</w:t>
      </w:r>
      <w:r w:rsidRPr="00664723">
        <w:rPr>
          <w:rFonts w:ascii="Times New Roman" w:hAnsi="Times New Roman" w:cs="Times New Roman"/>
          <w:sz w:val="24"/>
          <w:szCs w:val="24"/>
        </w:rPr>
        <w:t>;</w:t>
      </w:r>
    </w:p>
    <w:p w14:paraId="7DC02DB4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14:paraId="50A654E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 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55A3091" w14:textId="2D99F17F" w:rsidR="00D4108A" w:rsidRPr="00D4108A" w:rsidRDefault="00A72BC9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72BC9">
        <w:rPr>
          <w:rFonts w:ascii="Times New Roman" w:hAnsi="Times New Roman" w:cs="Times New Roman"/>
          <w:sz w:val="24"/>
          <w:szCs w:val="24"/>
        </w:rPr>
        <w:t>Неподменената дървена двукатна дограма и дървена с единично остъкление е предпоставка за висока инфилтрация в сградата.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2BC9">
        <w:rPr>
          <w:rFonts w:ascii="Times New Roman" w:hAnsi="Times New Roman" w:cs="Times New Roman"/>
          <w:sz w:val="24"/>
          <w:szCs w:val="24"/>
        </w:rPr>
        <w:t>Част от дограмата по жилищните етажи е подменена с PVC профили, остъклени със стъклопакет, има и подменена дограма с Al  профили, остъклена със стъклопакет.</w:t>
      </w:r>
      <w:r w:rsidR="00D4108A" w:rsidRPr="00D410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0622A3" w14:textId="77777777"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5E0E9A10" w14:textId="61A3E3D6" w:rsidR="00A72BC9" w:rsidRPr="00A72BC9" w:rsidRDefault="00A72BC9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72BC9">
        <w:rPr>
          <w:rFonts w:ascii="Times New Roman" w:hAnsi="Times New Roman" w:cs="Times New Roman"/>
          <w:sz w:val="24"/>
          <w:szCs w:val="24"/>
        </w:rPr>
        <w:t xml:space="preserve">Предвижда се подмяна на дограмата – прозорци и балконски врати - (с давност 75 години) с дограма от PVC профили и двоен стъклопакет, с едно ниско външно емисионно стъкло и коефициент на топлопреминаване ≤1,70 W/m²K, пет камерна по апартаменти, стълбищна клетка, неотопляем сутерен и покривни прзорци (капандури).  Металната двукрила входна врата се подменя с нова от Al профили, остъклена с двоен стъклопакет с едно външно ниско емисионно стъкло и коефициент на </w:t>
      </w:r>
      <w:r w:rsidRPr="00940FEA">
        <w:rPr>
          <w:rFonts w:ascii="Times New Roman" w:hAnsi="Times New Roman" w:cs="Times New Roman"/>
          <w:sz w:val="24"/>
          <w:szCs w:val="24"/>
        </w:rPr>
        <w:t>топлопреминаване ≤</w:t>
      </w:r>
      <w:r w:rsidR="006665B8">
        <w:rPr>
          <w:rFonts w:ascii="Times New Roman" w:hAnsi="Times New Roman" w:cs="Times New Roman"/>
          <w:sz w:val="24"/>
          <w:szCs w:val="24"/>
        </w:rPr>
        <w:t>2</w:t>
      </w:r>
      <w:r w:rsidRPr="00940FEA">
        <w:rPr>
          <w:rFonts w:ascii="Times New Roman" w:hAnsi="Times New Roman" w:cs="Times New Roman"/>
          <w:sz w:val="24"/>
          <w:szCs w:val="24"/>
        </w:rPr>
        <w:t>,</w:t>
      </w:r>
      <w:r w:rsidR="006665B8">
        <w:rPr>
          <w:rFonts w:ascii="Times New Roman" w:hAnsi="Times New Roman" w:cs="Times New Roman"/>
          <w:sz w:val="24"/>
          <w:szCs w:val="24"/>
        </w:rPr>
        <w:t>0</w:t>
      </w:r>
      <w:r w:rsidRPr="00940FEA">
        <w:rPr>
          <w:rFonts w:ascii="Times New Roman" w:hAnsi="Times New Roman" w:cs="Times New Roman"/>
          <w:sz w:val="24"/>
          <w:szCs w:val="24"/>
        </w:rPr>
        <w:t>0 W/m²K – обръща</w:t>
      </w:r>
      <w:r w:rsidRPr="00A72BC9">
        <w:rPr>
          <w:rFonts w:ascii="Times New Roman" w:hAnsi="Times New Roman" w:cs="Times New Roman"/>
          <w:sz w:val="24"/>
          <w:szCs w:val="24"/>
        </w:rPr>
        <w:t xml:space="preserve"> се посоката на отваряне по пътя на евакуация.</w:t>
      </w:r>
    </w:p>
    <w:p w14:paraId="713937F1" w14:textId="6C78ECCE" w:rsidR="00A72BC9" w:rsidRPr="00A72BC9" w:rsidRDefault="00A72BC9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72BC9">
        <w:rPr>
          <w:rFonts w:ascii="Times New Roman" w:hAnsi="Times New Roman" w:cs="Times New Roman"/>
          <w:sz w:val="24"/>
          <w:szCs w:val="24"/>
        </w:rPr>
        <w:t>При подмяната на фасадната дограма се монтират подпрозореч</w:t>
      </w:r>
      <w:r>
        <w:rPr>
          <w:rFonts w:ascii="Times New Roman" w:hAnsi="Times New Roman" w:cs="Times New Roman"/>
          <w:sz w:val="24"/>
          <w:szCs w:val="24"/>
        </w:rPr>
        <w:t>ни первази от изкуствен гранит с</w:t>
      </w:r>
      <w:r w:rsidRPr="00A72BC9">
        <w:rPr>
          <w:rFonts w:ascii="Times New Roman" w:hAnsi="Times New Roman" w:cs="Times New Roman"/>
          <w:sz w:val="24"/>
          <w:szCs w:val="24"/>
        </w:rPr>
        <w:t xml:space="preserve"> шир. 30см. Подпрозоречни первази да се монтират и при вече подменената фасадна дограма. </w:t>
      </w:r>
    </w:p>
    <w:p w14:paraId="7C214CCC" w14:textId="77777777" w:rsidR="00FF131E" w:rsidRPr="00FF131E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3C4CC1FF" w14:textId="77777777" w:rsidR="00A72BC9" w:rsidRPr="00A72BC9" w:rsidRDefault="00B87CA7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2BC9" w:rsidRPr="00A72BC9">
        <w:rPr>
          <w:rFonts w:ascii="Times New Roman" w:hAnsi="Times New Roman" w:cs="Times New Roman"/>
          <w:sz w:val="24"/>
          <w:szCs w:val="24"/>
        </w:rPr>
        <w:t>Фасадните стени в сградата са единадесет типа, като основните са:</w:t>
      </w:r>
    </w:p>
    <w:p w14:paraId="67BB2874" w14:textId="32CC06A9" w:rsidR="00A72BC9" w:rsidRPr="00A72BC9" w:rsidRDefault="00A72BC9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A72BC9">
        <w:rPr>
          <w:rFonts w:ascii="Times New Roman" w:hAnsi="Times New Roman" w:cs="Times New Roman"/>
          <w:sz w:val="24"/>
          <w:szCs w:val="24"/>
        </w:rPr>
        <w:t>тухлена зидария от плътни единични  тухли и с деб. 28см</w:t>
      </w:r>
    </w:p>
    <w:p w14:paraId="120BDBA9" w14:textId="3A54E16B" w:rsidR="00A72BC9" w:rsidRPr="00A72BC9" w:rsidRDefault="00A72BC9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72BC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2BC9">
        <w:rPr>
          <w:rFonts w:ascii="Times New Roman" w:hAnsi="Times New Roman" w:cs="Times New Roman"/>
          <w:sz w:val="24"/>
          <w:szCs w:val="24"/>
        </w:rPr>
        <w:t>стоманобетонови с деб. 28см, с положена съответно топлоизолация от 2,5см XPS и 5см EPS.</w:t>
      </w:r>
    </w:p>
    <w:p w14:paraId="2567D62B" w14:textId="07C5FBE8" w:rsidR="00D4108A" w:rsidRDefault="00A72BC9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72BC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2BC9">
        <w:rPr>
          <w:rFonts w:ascii="Times New Roman" w:hAnsi="Times New Roman" w:cs="Times New Roman"/>
          <w:sz w:val="24"/>
          <w:szCs w:val="24"/>
        </w:rPr>
        <w:t>в ап.5, на трети жилищен етаж е изпълнена предстенна обшивка от гипсокартон на к-ция и минерална вата с деб. 5см.</w:t>
      </w:r>
      <w:r w:rsidR="00B87CA7">
        <w:rPr>
          <w:rFonts w:ascii="Times New Roman" w:hAnsi="Times New Roman" w:cs="Times New Roman"/>
          <w:i/>
          <w:sz w:val="24"/>
          <w:szCs w:val="24"/>
        </w:rPr>
        <w:tab/>
      </w:r>
    </w:p>
    <w:p w14:paraId="1B90003F" w14:textId="77777777" w:rsidR="00FF131E" w:rsidRPr="00FF131E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517F7051" w14:textId="6415544E" w:rsidR="00A72BC9" w:rsidRPr="00A72BC9" w:rsidRDefault="00B87CA7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2BC9" w:rsidRPr="00A72BC9">
        <w:rPr>
          <w:rFonts w:ascii="Times New Roman" w:hAnsi="Times New Roman" w:cs="Times New Roman"/>
          <w:sz w:val="24"/>
          <w:szCs w:val="24"/>
        </w:rPr>
        <w:t>Предвижда се цялостен демонтаж на топлоизолационна</w:t>
      </w:r>
      <w:r w:rsidR="00A72BC9">
        <w:rPr>
          <w:rFonts w:ascii="Times New Roman" w:hAnsi="Times New Roman" w:cs="Times New Roman"/>
          <w:sz w:val="24"/>
          <w:szCs w:val="24"/>
        </w:rPr>
        <w:t xml:space="preserve"> систе</w:t>
      </w:r>
      <w:r w:rsidR="00A72BC9" w:rsidRPr="00A72BC9">
        <w:rPr>
          <w:rFonts w:ascii="Times New Roman" w:hAnsi="Times New Roman" w:cs="Times New Roman"/>
          <w:sz w:val="24"/>
          <w:szCs w:val="24"/>
        </w:rPr>
        <w:t>ма  с деб. 2,5см от XPS. Фасадните стени, топлоизолирани с EPS-5см по първи надземен етаж-вътрешен двор, се запазват, като се полага циментова шпакловка с армировъчна мрежа и екстериорна цветна силикатна мазилка.</w:t>
      </w:r>
    </w:p>
    <w:p w14:paraId="2104B25D" w14:textId="7A66C70C" w:rsidR="00A72BC9" w:rsidRPr="00A72BC9" w:rsidRDefault="00A72BC9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72BC9">
        <w:rPr>
          <w:rFonts w:ascii="Times New Roman" w:hAnsi="Times New Roman" w:cs="Times New Roman"/>
          <w:sz w:val="24"/>
          <w:szCs w:val="24"/>
        </w:rPr>
        <w:t>По останалите фасадни стени се полага то</w:t>
      </w:r>
      <w:r>
        <w:rPr>
          <w:rFonts w:ascii="Times New Roman" w:hAnsi="Times New Roman" w:cs="Times New Roman"/>
          <w:sz w:val="24"/>
          <w:szCs w:val="24"/>
        </w:rPr>
        <w:t>плоизолационна систе</w:t>
      </w:r>
      <w:r w:rsidRPr="00A72BC9">
        <w:rPr>
          <w:rFonts w:ascii="Times New Roman" w:hAnsi="Times New Roman" w:cs="Times New Roman"/>
          <w:sz w:val="24"/>
          <w:szCs w:val="24"/>
        </w:rPr>
        <w:t>ма тип EPS-5см и с коеф. На топлопроводност λ≤0,035 W/mK (включително лепило, армировъчна мрежа, шпакловка, ъглови профили, крепежни елементи, грундиране и полагане на цветна, силикатна, екстериорна мазилка).</w:t>
      </w:r>
    </w:p>
    <w:p w14:paraId="4C3B5295" w14:textId="53EF22E0" w:rsidR="00A72BC9" w:rsidRPr="00A72BC9" w:rsidRDefault="00A72BC9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72BC9">
        <w:rPr>
          <w:rFonts w:ascii="Times New Roman" w:hAnsi="Times New Roman" w:cs="Times New Roman"/>
          <w:sz w:val="24"/>
          <w:szCs w:val="24"/>
        </w:rPr>
        <w:t xml:space="preserve">По страници и щурцове на прозорци EPS δ=2 см. и ширина 25см, с коефициент на топлопроводимост λ≤0,03 W/mK (включително лепило, армировъчна мрежа, </w:t>
      </w:r>
      <w:r w:rsidRPr="00A72BC9">
        <w:rPr>
          <w:rFonts w:ascii="Times New Roman" w:hAnsi="Times New Roman" w:cs="Times New Roman"/>
          <w:sz w:val="24"/>
          <w:szCs w:val="24"/>
        </w:rPr>
        <w:lastRenderedPageBreak/>
        <w:t>шпакловка, ъглови профили, крепежни елементи и полагане на цветна, силикатна, екстериорна мазилка).</w:t>
      </w:r>
    </w:p>
    <w:p w14:paraId="321D37F9" w14:textId="1819CD9C" w:rsidR="00D4108A" w:rsidRDefault="00A72BC9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72BC9">
        <w:rPr>
          <w:rFonts w:ascii="Times New Roman" w:hAnsi="Times New Roman" w:cs="Times New Roman"/>
          <w:sz w:val="24"/>
          <w:szCs w:val="24"/>
        </w:rPr>
        <w:t>По цокъл на сградата откъм вътрешния двор се полага топлоизолационна система от 5см XPS и коефициент на топлопроводимост λ≤0,03 W/mK (включително лепило, армировъчна мрежа, шпакловка, ъглови профили, крепежни елементи и полагане на цветна, мозаечна, минерална  мазилка).</w:t>
      </w:r>
    </w:p>
    <w:p w14:paraId="2D65F749" w14:textId="77777777" w:rsid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BCC6451" w14:textId="77777777" w:rsidR="00FF131E" w:rsidRPr="00FF131E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1C35C454" w14:textId="2B01A0AA" w:rsidR="00680001" w:rsidRDefault="00B87CA7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2BC9" w:rsidRPr="00A72BC9">
        <w:rPr>
          <w:rFonts w:ascii="Times New Roman" w:hAnsi="Times New Roman" w:cs="Times New Roman"/>
          <w:sz w:val="24"/>
          <w:szCs w:val="24"/>
        </w:rPr>
        <w:t>Покривите в сградата са четири типа скатни студени покриви с дървена конструкция, с различни височини и структури. Констатирани са течове и частични нарушения в покривната конструкция  и дъсчената обшивка.</w:t>
      </w:r>
    </w:p>
    <w:p w14:paraId="55B98CFA" w14:textId="77777777" w:rsidR="00FF131E" w:rsidRPr="00FF131E" w:rsidRDefault="00B87CA7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392EA4A4" w14:textId="7ACA16B1" w:rsidR="00A72BC9" w:rsidRPr="00A72BC9" w:rsidRDefault="006E664D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A72BC9" w:rsidRPr="00A72BC9">
        <w:rPr>
          <w:rFonts w:ascii="Times New Roman" w:hAnsi="Times New Roman" w:cs="Times New Roman"/>
          <w:sz w:val="24"/>
          <w:szCs w:val="24"/>
        </w:rPr>
        <w:t>По скатовете на всички типове покриви се полага топлинна изолация от каменна вата на рула с плътност 24кг/м³, деб. 6см и коефициент на топлопреминаване λ≤0,04 W/mK. Монтира се окачен таван от негорим гипсокартон, за пожар</w:t>
      </w:r>
      <w:r w:rsidR="00A72BC9">
        <w:rPr>
          <w:rFonts w:ascii="Times New Roman" w:hAnsi="Times New Roman" w:cs="Times New Roman"/>
          <w:sz w:val="24"/>
          <w:szCs w:val="24"/>
        </w:rPr>
        <w:t>озащита на дървената покривна конструкция</w:t>
      </w:r>
      <w:r w:rsidR="00A72BC9" w:rsidRPr="00A72BC9">
        <w:rPr>
          <w:rFonts w:ascii="Times New Roman" w:hAnsi="Times New Roman" w:cs="Times New Roman"/>
          <w:sz w:val="24"/>
          <w:szCs w:val="24"/>
        </w:rPr>
        <w:t>.</w:t>
      </w:r>
    </w:p>
    <w:p w14:paraId="6376AAF2" w14:textId="5356C302" w:rsidR="00A72BC9" w:rsidRDefault="00140484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Заедно с топлоизолирането на покрива е предвиден и неговия ремонт, който включва:</w:t>
      </w:r>
      <w:r w:rsidR="00A72BC9" w:rsidRPr="00A72B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72BC9" w:rsidRPr="00A72BC9">
        <w:rPr>
          <w:rFonts w:ascii="Times New Roman" w:hAnsi="Times New Roman" w:cs="Times New Roman"/>
          <w:sz w:val="24"/>
          <w:szCs w:val="24"/>
        </w:rPr>
        <w:t>одмян</w:t>
      </w:r>
      <w:r w:rsidR="00A72BC9">
        <w:rPr>
          <w:rFonts w:ascii="Times New Roman" w:hAnsi="Times New Roman" w:cs="Times New Roman"/>
          <w:sz w:val="24"/>
          <w:szCs w:val="24"/>
        </w:rPr>
        <w:t>а на изгнила дървена покривна конструк</w:t>
      </w:r>
      <w:r w:rsidR="00A72BC9" w:rsidRPr="00A72BC9">
        <w:rPr>
          <w:rFonts w:ascii="Times New Roman" w:hAnsi="Times New Roman" w:cs="Times New Roman"/>
          <w:sz w:val="24"/>
          <w:szCs w:val="24"/>
        </w:rPr>
        <w:t>ц</w:t>
      </w:r>
      <w:r w:rsidR="00A72BC9">
        <w:rPr>
          <w:rFonts w:ascii="Times New Roman" w:hAnsi="Times New Roman" w:cs="Times New Roman"/>
          <w:sz w:val="24"/>
          <w:szCs w:val="24"/>
        </w:rPr>
        <w:t>и</w:t>
      </w:r>
      <w:r w:rsidR="00A72BC9" w:rsidRPr="00A72BC9">
        <w:rPr>
          <w:rFonts w:ascii="Times New Roman" w:hAnsi="Times New Roman" w:cs="Times New Roman"/>
          <w:sz w:val="24"/>
          <w:szCs w:val="24"/>
        </w:rPr>
        <w:t xml:space="preserve">и според част конструктивна на проекта,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72BC9" w:rsidRPr="00A72BC9">
        <w:rPr>
          <w:rFonts w:ascii="Times New Roman" w:hAnsi="Times New Roman" w:cs="Times New Roman"/>
          <w:sz w:val="24"/>
          <w:szCs w:val="24"/>
        </w:rPr>
        <w:t>р</w:t>
      </w:r>
      <w:r w:rsidR="00A72BC9">
        <w:rPr>
          <w:rFonts w:ascii="Times New Roman" w:hAnsi="Times New Roman" w:cs="Times New Roman"/>
          <w:sz w:val="24"/>
          <w:szCs w:val="24"/>
        </w:rPr>
        <w:t xml:space="preserve">епокриване на скатния покрив </w:t>
      </w:r>
      <w:r w:rsidR="00A72BC9" w:rsidRPr="00A72BC9">
        <w:rPr>
          <w:rFonts w:ascii="Times New Roman" w:hAnsi="Times New Roman" w:cs="Times New Roman"/>
          <w:sz w:val="24"/>
          <w:szCs w:val="24"/>
        </w:rPr>
        <w:t>100% с нови керемиди тип „марсилски” и подновяване на цялото отводняване на покрива с нови улуци, казанчета, ламари</w:t>
      </w:r>
      <w:r>
        <w:rPr>
          <w:rFonts w:ascii="Times New Roman" w:hAnsi="Times New Roman" w:cs="Times New Roman"/>
          <w:sz w:val="24"/>
          <w:szCs w:val="24"/>
        </w:rPr>
        <w:t>нени обшивки и водосточни тръби и изграждане на мълниезащитна инсталация.</w:t>
      </w:r>
    </w:p>
    <w:p w14:paraId="54552EBC" w14:textId="4F9A2196" w:rsidR="00A72BC9" w:rsidRPr="00FF131E" w:rsidRDefault="00A72BC9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3: Топлинно изолиране на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под</w:t>
      </w:r>
    </w:p>
    <w:p w14:paraId="62EECC18" w14:textId="77777777" w:rsidR="00A72BC9" w:rsidRPr="00FF131E" w:rsidRDefault="00A72BC9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7E18A0D6" w14:textId="685726FE" w:rsidR="00A72BC9" w:rsidRDefault="00A72BC9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72BC9">
        <w:rPr>
          <w:rFonts w:ascii="Times New Roman" w:hAnsi="Times New Roman" w:cs="Times New Roman"/>
          <w:sz w:val="24"/>
          <w:szCs w:val="24"/>
        </w:rPr>
        <w:t>Подовете в сградата са четири типа. Първият тип е под над неотопляем сутерен, с различни по вид структури. Останалите три типа са подове, граничещи с външен въздух (еркери). Има частично поставена топлоизолация тип EPS, с деб. 5см.</w:t>
      </w:r>
    </w:p>
    <w:p w14:paraId="11588BA5" w14:textId="77777777" w:rsidR="00140484" w:rsidRDefault="00140484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CF1E17B" w14:textId="77777777" w:rsidR="00140484" w:rsidRDefault="00140484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1DF3612" w14:textId="77777777" w:rsidR="00A72BC9" w:rsidRPr="00FF131E" w:rsidRDefault="00A72BC9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54A6ED9C" w14:textId="68BAA72F" w:rsidR="00A72BC9" w:rsidRDefault="00A72BC9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72BC9">
        <w:rPr>
          <w:rFonts w:ascii="Times New Roman" w:hAnsi="Times New Roman" w:cs="Times New Roman"/>
          <w:sz w:val="24"/>
          <w:szCs w:val="24"/>
        </w:rPr>
        <w:t>Подът към външен въздух и по тавана над прохода към вътрешния двор се полага топлоизолационна система  тип EPS, с деб. 5см и коефициент на топлопреминаване λ≤0,035 W/mK .</w:t>
      </w:r>
    </w:p>
    <w:p w14:paraId="5A88FCC0" w14:textId="77777777" w:rsidR="00A72BC9" w:rsidRPr="00680001" w:rsidRDefault="00A72BC9" w:rsidP="00A72BC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68229DB" w14:textId="4338CE6C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3791019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50F636BF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109F2F22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45DFD47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36E78E89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6C53F06A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02283999" w14:textId="1645B417" w:rsidR="00E9121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5C3653CF" w14:textId="77777777" w:rsidR="00E91212" w:rsidRDefault="00E9121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14:paraId="149C1BED" w14:textId="77777777" w:rsidR="002E6425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lastRenderedPageBreak/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C9BC058" w14:textId="77777777" w:rsidR="002E6425" w:rsidRDefault="002E6425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14:paraId="4BEE449B" w14:textId="77777777" w:rsidR="002E6425" w:rsidRDefault="002E6425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  <w:sectPr w:rsidR="002E6425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3D19C81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3B6DD216" w14:textId="12C1401E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0F2619" w:rsidRPr="000F2619">
        <w:rPr>
          <w:rFonts w:ascii="Times New Roman" w:hAnsi="Times New Roman" w:cs="Times New Roman"/>
          <w:sz w:val="24"/>
          <w:szCs w:val="24"/>
        </w:rPr>
        <w:t>гр. София, ул.“Княз Борис I“</w:t>
      </w:r>
      <w:r w:rsidR="000F2619">
        <w:rPr>
          <w:rFonts w:ascii="Times New Roman" w:hAnsi="Times New Roman" w:cs="Times New Roman"/>
          <w:sz w:val="24"/>
          <w:szCs w:val="24"/>
        </w:rPr>
        <w:t xml:space="preserve"> №162</w:t>
      </w:r>
      <w:r w:rsidR="00FF131E" w:rsidRPr="00FF131E">
        <w:rPr>
          <w:rFonts w:ascii="Times New Roman" w:hAnsi="Times New Roman" w:cs="Times New Roman"/>
          <w:sz w:val="24"/>
          <w:szCs w:val="24"/>
        </w:rPr>
        <w:t>.</w:t>
      </w:r>
    </w:p>
    <w:p w14:paraId="7F216BEE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403696C7" w14:textId="1A9C1318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373022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bookmarkStart w:id="0" w:name="_GoBack"/>
      <w:bookmarkEnd w:id="0"/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E4747F5" w14:textId="31139B4C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A72BC9">
        <w:rPr>
          <w:rFonts w:ascii="Times New Roman" w:hAnsi="Times New Roman" w:cs="Times New Roman"/>
          <w:sz w:val="24"/>
          <w:szCs w:val="24"/>
        </w:rPr>
        <w:t>121 74</w:t>
      </w:r>
      <w:r w:rsidR="00495167">
        <w:rPr>
          <w:rFonts w:ascii="Times New Roman" w:hAnsi="Times New Roman" w:cs="Times New Roman"/>
          <w:sz w:val="24"/>
          <w:szCs w:val="24"/>
        </w:rPr>
        <w:t>0</w:t>
      </w:r>
      <w:r w:rsidR="004D12C6" w:rsidRPr="0066472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495167">
        <w:rPr>
          <w:rFonts w:ascii="Times New Roman" w:hAnsi="Times New Roman" w:cs="Times New Roman"/>
          <w:sz w:val="24"/>
          <w:szCs w:val="24"/>
        </w:rPr>
        <w:t>69</w:t>
      </w:r>
      <w:r w:rsidR="000E36B9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09F28C" w14:textId="26446E58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0F2619" w:rsidRPr="000F2619">
        <w:rPr>
          <w:rFonts w:ascii="Times New Roman" w:hAnsi="Times New Roman" w:cs="Times New Roman"/>
          <w:sz w:val="24"/>
          <w:szCs w:val="24"/>
        </w:rPr>
        <w:t>гр. София, ул.“Княз Борис I“</w:t>
      </w:r>
      <w:r w:rsidR="000F2619">
        <w:rPr>
          <w:rFonts w:ascii="Times New Roman" w:hAnsi="Times New Roman" w:cs="Times New Roman"/>
          <w:sz w:val="24"/>
          <w:szCs w:val="24"/>
        </w:rPr>
        <w:t xml:space="preserve"> №162</w:t>
      </w:r>
      <w:r w:rsidR="00C666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1F214" w14:textId="77777777" w:rsidR="006C4851" w:rsidRDefault="006C4851" w:rsidP="007E3B86">
      <w:pPr>
        <w:spacing w:after="0" w:line="240" w:lineRule="auto"/>
      </w:pPr>
      <w:r>
        <w:separator/>
      </w:r>
    </w:p>
  </w:endnote>
  <w:endnote w:type="continuationSeparator" w:id="0">
    <w:p w14:paraId="3789639D" w14:textId="77777777" w:rsidR="006C4851" w:rsidRDefault="006C4851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308D5" w14:textId="77777777" w:rsidR="002E6425" w:rsidRDefault="002E6425">
    <w:pPr>
      <w:pStyle w:val="Footer"/>
    </w:pPr>
  </w:p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B5230D" w14:textId="77777777" w:rsidR="002E6425" w:rsidRDefault="002E6425">
    <w:pPr>
      <w:pStyle w:val="Footer"/>
    </w:pPr>
  </w:p>
  <w:p w14:paraId="310E70E8" w14:textId="01E189D5" w:rsidR="002E6425" w:rsidRDefault="002E6425">
    <w:pPr>
      <w:pStyle w:val="Footer"/>
    </w:pPr>
    <w:r w:rsidRPr="002E6425">
      <w:rPr>
        <w:rStyle w:val="FootnoteReference"/>
        <w:sz w:val="16"/>
        <w:szCs w:val="16"/>
      </w:rPr>
      <w:footnoteRef/>
    </w:r>
    <w:r w:rsidRPr="002E6425">
      <w:rPr>
        <w:sz w:val="16"/>
        <w:szCs w:val="16"/>
      </w:rPr>
      <w:t xml:space="preserve"> </w:t>
    </w:r>
    <w:r w:rsidRPr="002E6425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  <w:r w:rsidRPr="00B96C8F">
      <w:rPr>
        <w:noProof/>
        <w:lang w:eastAsia="bg-BG"/>
      </w:rPr>
      <w:drawing>
        <wp:inline distT="0" distB="0" distL="0" distR="0" wp14:anchorId="474E2A29" wp14:editId="1CB44AED">
          <wp:extent cx="5760720" cy="847920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0E3D31" w14:textId="77777777" w:rsidR="002E6425" w:rsidRPr="007E3B86" w:rsidRDefault="002E6425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E2B8B" w14:textId="77777777" w:rsidR="006C4851" w:rsidRDefault="006C4851" w:rsidP="007E3B86">
      <w:pPr>
        <w:spacing w:after="0" w:line="240" w:lineRule="auto"/>
      </w:pPr>
      <w:r>
        <w:separator/>
      </w:r>
    </w:p>
  </w:footnote>
  <w:footnote w:type="continuationSeparator" w:id="0">
    <w:p w14:paraId="7545D431" w14:textId="77777777" w:rsidR="006C4851" w:rsidRDefault="006C4851" w:rsidP="007E3B86">
      <w:pPr>
        <w:spacing w:after="0" w:line="240" w:lineRule="auto"/>
      </w:pPr>
      <w:r>
        <w:continuationSeparator/>
      </w:r>
    </w:p>
  </w:footnote>
  <w:footnote w:id="1">
    <w:p w14:paraId="36724BB5" w14:textId="698A2BB2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E7B67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5877D" w14:textId="77777777" w:rsidR="002E6425" w:rsidRDefault="002E6425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06B6C66" wp14:editId="742A626A">
          <wp:extent cx="2705100" cy="1285875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13172"/>
    <w:multiLevelType w:val="hybridMultilevel"/>
    <w:tmpl w:val="38E660AA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44861"/>
    <w:rsid w:val="000E36B9"/>
    <w:rsid w:val="000F2619"/>
    <w:rsid w:val="001315C0"/>
    <w:rsid w:val="00140484"/>
    <w:rsid w:val="00163739"/>
    <w:rsid w:val="00175D15"/>
    <w:rsid w:val="001D5C6C"/>
    <w:rsid w:val="001E6160"/>
    <w:rsid w:val="001F414C"/>
    <w:rsid w:val="00230DC4"/>
    <w:rsid w:val="00231D9D"/>
    <w:rsid w:val="002620EA"/>
    <w:rsid w:val="002B7327"/>
    <w:rsid w:val="002E6425"/>
    <w:rsid w:val="00373022"/>
    <w:rsid w:val="00401C85"/>
    <w:rsid w:val="00415E25"/>
    <w:rsid w:val="00427854"/>
    <w:rsid w:val="00477374"/>
    <w:rsid w:val="00495167"/>
    <w:rsid w:val="004D12C6"/>
    <w:rsid w:val="0050681D"/>
    <w:rsid w:val="00514E73"/>
    <w:rsid w:val="00523429"/>
    <w:rsid w:val="00543A55"/>
    <w:rsid w:val="00565FB8"/>
    <w:rsid w:val="00571D17"/>
    <w:rsid w:val="00664723"/>
    <w:rsid w:val="006665B8"/>
    <w:rsid w:val="006710D8"/>
    <w:rsid w:val="00680001"/>
    <w:rsid w:val="006B7DB3"/>
    <w:rsid w:val="006C4851"/>
    <w:rsid w:val="006E664D"/>
    <w:rsid w:val="0078357E"/>
    <w:rsid w:val="007E3B86"/>
    <w:rsid w:val="00844A27"/>
    <w:rsid w:val="008F6CC9"/>
    <w:rsid w:val="00940FEA"/>
    <w:rsid w:val="00A72BC9"/>
    <w:rsid w:val="00AE0F5A"/>
    <w:rsid w:val="00B84FB9"/>
    <w:rsid w:val="00B87CA7"/>
    <w:rsid w:val="00C13E95"/>
    <w:rsid w:val="00C53C7E"/>
    <w:rsid w:val="00C62861"/>
    <w:rsid w:val="00C66637"/>
    <w:rsid w:val="00D4108A"/>
    <w:rsid w:val="00E10909"/>
    <w:rsid w:val="00E91212"/>
    <w:rsid w:val="00EC0F1D"/>
    <w:rsid w:val="00EF24FA"/>
    <w:rsid w:val="00F20C71"/>
    <w:rsid w:val="00F227C5"/>
    <w:rsid w:val="00F66798"/>
    <w:rsid w:val="00FD3479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17C92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0B4F1-EF49-446F-B206-BABECDF02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1934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Vladi</cp:lastModifiedBy>
  <cp:revision>20</cp:revision>
  <dcterms:created xsi:type="dcterms:W3CDTF">2015-07-28T12:32:00Z</dcterms:created>
  <dcterms:modified xsi:type="dcterms:W3CDTF">2015-08-10T13:46:00Z</dcterms:modified>
</cp:coreProperties>
</file>